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Barker James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BANC OF CALIFORNIA,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MACARTHUR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ANA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92707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BANC OF CALIFORNIA, INC.</w:t>
              </w:r>
            </w:hyperlink>
            <w:r>
              <w:rPr/>
              <w:t xml:space="preserve"> [ </w:t>
            </w:r>
            <w:r>
              <w:rPr>
                <w:rFonts w:ascii="Times;serif" w:hAnsi="Times;serif"/>
                <w:color w:val="0000FF"/>
                <w:sz w:val="24"/>
                <w:shd w:fill="FFFFFF" w:val="clear"/>
              </w:rPr>
              <w:t>BANC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48,907</w:t>
            </w:r>
            <w:r>
              <w:rPr>
                <w:rFonts w:ascii="Times;serif" w:hAnsi="Times;serif"/>
                <w:color w:val="008000"/>
                <w:position w:val="7"/>
                <w:sz w:val="16"/>
                <w:sz w:val="20"/>
                <w:shd w:fill="FFFFFF" w:val="clear"/>
              </w:rPr>
              <w:t>(2)</w:t>
            </w:r>
            <w:r>
              <w:rPr/>
              <w:t xml:space="preserve"> </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169,680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James A. Barker Living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to the Reporting Person as consideration for his service on the Issuer's Board of Directors. Shares will be issued in full upon vesting, which is scheduled to occur on the one-year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875 shares of the Issuer's common stock acquired pursuant to Issuer's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Ido Dotan, Attorney-in-Fact for James Andrew Barker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776" TargetMode="External"/><Relationship Id="rId5" Type="http://schemas.openxmlformats.org/officeDocument/2006/relationships/hyperlink" Target="http://www.sec.gov/cgi-bin/browse-edgar?action=getcompany&amp;CIK=0001169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3463</Characters>
  <CharactersWithSpaces>4039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